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8C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806028" w:rsidRDefault="0041109B" w:rsidP="007E4A85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vācu valodas </w:t>
      </w:r>
      <w:r w:rsidR="007E4A85"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7E4A85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6823C1">
        <w:rPr>
          <w:b/>
          <w:bCs/>
          <w:caps/>
          <w:lang w:val="lv-LV"/>
        </w:rPr>
        <w:t>4</w:t>
      </w:r>
      <w:r w:rsidRPr="008B04D6">
        <w:rPr>
          <w:b/>
          <w:bCs/>
          <w:caps/>
          <w:lang w:val="lv-LV"/>
        </w:rPr>
        <w:t>./201</w:t>
      </w:r>
      <w:r w:rsidR="006823C1"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.m.g.</w:t>
      </w:r>
    </w:p>
    <w:p w:rsidR="008B04D6" w:rsidRDefault="00FC2D59" w:rsidP="007E4A85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52608C" w:rsidRPr="008B04D6" w:rsidRDefault="0041109B" w:rsidP="007E4A85">
      <w:pPr>
        <w:spacing w:line="276" w:lineRule="auto"/>
        <w:jc w:val="center"/>
        <w:rPr>
          <w:bCs/>
          <w:caps/>
          <w:lang w:val="lv-LV"/>
        </w:rPr>
      </w:pPr>
      <w:r>
        <w:rPr>
          <w:b/>
          <w:bCs/>
          <w:caps/>
          <w:lang w:val="lv-LV"/>
        </w:rPr>
        <w:t>marija viškere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8B04D6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</w:t>
      </w:r>
      <w:r w:rsidR="00D727BA" w:rsidRPr="008B04D6">
        <w:rPr>
          <w:lang w:val="lv-LV"/>
        </w:rPr>
        <w:t>m</w:t>
      </w:r>
      <w:r w:rsidRPr="008B04D6">
        <w:rPr>
          <w:lang w:val="lv-LV"/>
        </w:rPr>
        <w:t>etodisk</w:t>
      </w:r>
      <w:r w:rsidR="00D727BA" w:rsidRPr="008B04D6">
        <w:rPr>
          <w:lang w:val="lv-LV"/>
        </w:rPr>
        <w:t xml:space="preserve">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 un izglītojamo zināšanu, prasmju un iemaņu attīstīšan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. </w:t>
      </w:r>
    </w:p>
    <w:p w:rsidR="00102468" w:rsidRPr="00191FA8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5146BF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Pr="005146BF">
        <w:rPr>
          <w:lang w:val="lv-LV"/>
        </w:rPr>
        <w:t xml:space="preserve"> </w:t>
      </w:r>
      <w:r w:rsidR="00102468" w:rsidRPr="005146BF">
        <w:rPr>
          <w:b/>
          <w:bCs/>
          <w:lang w:val="lv-LV"/>
        </w:rPr>
        <w:t xml:space="preserve"> virzieni: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8D54FF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C7410E" w:rsidRPr="009F3012" w:rsidRDefault="008B04D6" w:rsidP="00C7410E">
      <w:pPr>
        <w:tabs>
          <w:tab w:val="left" w:pos="1080"/>
          <w:tab w:val="left" w:pos="1170"/>
        </w:tabs>
        <w:ind w:left="1416"/>
        <w:jc w:val="both"/>
        <w:rPr>
          <w:bCs/>
          <w:i/>
          <w:lang w:val="lv-LV"/>
        </w:rPr>
      </w:pPr>
      <w:r w:rsidRPr="00C7410E">
        <w:rPr>
          <w:bCs/>
          <w:lang w:val="lv-LV"/>
        </w:rPr>
        <w:t xml:space="preserve">Profesionālo kompetenču pilnveides virziens </w:t>
      </w:r>
      <w:r w:rsidR="00C7410E" w:rsidRPr="009F3012">
        <w:rPr>
          <w:bCs/>
          <w:i/>
          <w:lang w:val="lv-LV"/>
        </w:rPr>
        <w:t>/</w:t>
      </w:r>
      <w:r w:rsidR="00C7410E" w:rsidRPr="009F3012">
        <w:rPr>
          <w:i/>
          <w:lang w:val="lv-LV" w:eastAsia="en-US"/>
        </w:rPr>
        <w:t>Noteikumi par pedagogiem nepieciešamo izglītību un profesionālo kvalifikāciju un pedagogu profesionālās kompetences pilnveides kārtību</w:t>
      </w:r>
      <w:r w:rsidR="00C7410E" w:rsidRPr="009F3012">
        <w:rPr>
          <w:bCs/>
          <w:i/>
          <w:lang w:val="lv-LV" w:eastAsia="en-US"/>
        </w:rPr>
        <w:t xml:space="preserve"> MK noteikumi  Nr.662</w:t>
      </w:r>
      <w:r w:rsidR="00C7410E" w:rsidRPr="009F3012">
        <w:rPr>
          <w:i/>
          <w:lang w:val="lv-LV" w:eastAsia="en-US"/>
        </w:rPr>
        <w:t>, Rīgā 2014.gada 28.oktobrī (prot. Nr.58 5.§)/</w:t>
      </w:r>
    </w:p>
    <w:p w:rsidR="00753BC9" w:rsidRPr="00C7410E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C7410E">
        <w:rPr>
          <w:bCs/>
          <w:lang w:val="lv-LV"/>
        </w:rPr>
        <w:t>Pedagoģiskās pieredzes izzināšana un pedagogu radošā darbība</w:t>
      </w:r>
      <w:r w:rsidR="008D54FF" w:rsidRPr="00C7410E">
        <w:rPr>
          <w:bCs/>
          <w:lang w:val="lv-LV"/>
        </w:rPr>
        <w:t>.</w:t>
      </w:r>
    </w:p>
    <w:p w:rsidR="00E5699D" w:rsidRPr="005146BF" w:rsidRDefault="00CE2269" w:rsidP="00191FA8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5146BF">
        <w:rPr>
          <w:bCs/>
          <w:lang w:val="lv-LV"/>
        </w:rPr>
        <w:t>Izglītojošie pasākumi skolēniem.</w:t>
      </w:r>
    </w:p>
    <w:p w:rsidR="00CE2269" w:rsidRPr="00191FA8" w:rsidRDefault="00CE2269" w:rsidP="00191FA8">
      <w:pPr>
        <w:pStyle w:val="ListParagraph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5146BF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="00CE2269" w:rsidRPr="005146BF">
        <w:rPr>
          <w:b/>
          <w:lang w:val="lv-LV"/>
        </w:rPr>
        <w:t xml:space="preserve"> metodiskā darba </w:t>
      </w:r>
      <w:r w:rsidRPr="005146BF">
        <w:rPr>
          <w:b/>
          <w:lang w:val="lv-LV"/>
        </w:rPr>
        <w:t>galvenie uzdevumi: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="00CE2269" w:rsidRPr="005146BF">
        <w:rPr>
          <w:lang w:val="lv-LV"/>
        </w:rPr>
        <w:t>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191FA8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Default="00191FA8" w:rsidP="00191FA8">
      <w:pPr>
        <w:pStyle w:val="BodyTex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2014./2015.m.g. metodiskā darba prioritātes</w:t>
      </w:r>
      <w:r w:rsidR="008D547B">
        <w:rPr>
          <w:rFonts w:ascii="Times New Roman" w:hAnsi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91FA8" w:rsidRPr="00191FA8" w:rsidRDefault="008D547B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sz w:val="24"/>
          <w:szCs w:val="24"/>
          <w:lang w:val="lv-LV"/>
        </w:rPr>
        <w:t>Pedagogu radošās darbības popularizēšana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</w:p>
    <w:p w:rsidR="00191FA8" w:rsidRPr="00191FA8" w:rsidRDefault="00191FA8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Mācību metožu, paņēmienu daudzveidība mācīšanas procesa kvalitātes 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191FA8" w:rsidRPr="00191FA8" w:rsidRDefault="00191FA8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5146BF" w:rsidRDefault="00191FA8" w:rsidP="00191FA8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5146BF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5146BF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191FA8" w:rsidRDefault="002F2F66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8972B9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P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E5699D" w:rsidRPr="008B04D6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6</w:t>
      </w:r>
      <w:r w:rsidR="000067C2" w:rsidRPr="008B04D6">
        <w:rPr>
          <w:b/>
          <w:color w:val="000000"/>
          <w:lang w:val="lv-LV" w:bidi="lo-LA"/>
        </w:rPr>
        <w:t xml:space="preserve">. </w:t>
      </w:r>
      <w:r w:rsidR="00E5699D" w:rsidRPr="008B04D6">
        <w:rPr>
          <w:b/>
          <w:color w:val="000000"/>
          <w:lang w:val="lv-LV" w:bidi="lo-LA"/>
        </w:rPr>
        <w:t>Metodisko apvienību galvenie virzieni:</w:t>
      </w:r>
    </w:p>
    <w:p w:rsidR="002F2F66" w:rsidRPr="00191FA8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724353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724353">
        <w:rPr>
          <w:lang w:val="lv-LV"/>
        </w:rPr>
        <w:t>Atbalsts pedagogiem valsts izglītības un mācību priekšmetu standartu u</w:t>
      </w:r>
      <w:r w:rsidR="00724353">
        <w:rPr>
          <w:lang w:val="lv-LV"/>
        </w:rPr>
        <w:t>n programmu īstenošanas procesā.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lastRenderedPageBreak/>
        <w:t xml:space="preserve">Mācību priekšmetā/jomā nepieciešamo inovāciju apzināšana un ieviešana. 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bCs/>
          <w:lang w:val="lv-LV" w:bidi="lo-LA"/>
        </w:rPr>
        <w:t>Jaunu darba formu izmantošana mācīšanas procesā.</w:t>
      </w:r>
    </w:p>
    <w:p w:rsidR="00E5699D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Izglītības kvalitātes izpēte un analīze.</w:t>
      </w:r>
    </w:p>
    <w:p w:rsidR="000A0F67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Pedagogu radošās darbības veicināšana, popularizēšana.</w:t>
      </w:r>
    </w:p>
    <w:p w:rsidR="006C35A2" w:rsidRPr="00724353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Izglītojošo pasākumu organizēšana skolēniem.</w:t>
      </w:r>
    </w:p>
    <w:p w:rsidR="002F2F66" w:rsidRPr="008B04D6" w:rsidRDefault="00191FA8" w:rsidP="00191FA8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="000067C2" w:rsidRPr="008B04D6">
        <w:rPr>
          <w:b/>
          <w:lang w:val="lv-LV"/>
        </w:rPr>
        <w:t xml:space="preserve">. </w:t>
      </w:r>
      <w:r w:rsidR="002F2F66" w:rsidRPr="008B04D6">
        <w:rPr>
          <w:b/>
          <w:lang w:val="lv-LV"/>
        </w:rPr>
        <w:t>201</w:t>
      </w:r>
      <w:r w:rsidR="00D3523E">
        <w:rPr>
          <w:b/>
          <w:lang w:val="lv-LV"/>
        </w:rPr>
        <w:t>4</w:t>
      </w:r>
      <w:r w:rsidR="002F2F66" w:rsidRPr="008B04D6">
        <w:rPr>
          <w:b/>
          <w:lang w:val="lv-LV"/>
        </w:rPr>
        <w:t>./201</w:t>
      </w:r>
      <w:r w:rsidR="00D3523E">
        <w:rPr>
          <w:b/>
          <w:lang w:val="lv-LV"/>
        </w:rPr>
        <w:t>5</w:t>
      </w:r>
      <w:r w:rsidR="002F2F66" w:rsidRPr="008B04D6">
        <w:rPr>
          <w:b/>
          <w:lang w:val="lv-LV"/>
        </w:rPr>
        <w:t xml:space="preserve">.m.g. prioritāte </w:t>
      </w:r>
      <w:r w:rsidR="0041109B">
        <w:rPr>
          <w:b/>
          <w:lang w:val="lv-LV"/>
        </w:rPr>
        <w:t xml:space="preserve">vācu valodas skolotāju </w:t>
      </w:r>
      <w:r w:rsidR="00BF7FFD" w:rsidRPr="008B04D6">
        <w:rPr>
          <w:b/>
          <w:lang w:val="lv-LV"/>
        </w:rPr>
        <w:t>MA</w:t>
      </w:r>
      <w:r w:rsidR="002F2F66" w:rsidRPr="008B04D6">
        <w:rPr>
          <w:b/>
          <w:lang w:val="lv-LV"/>
        </w:rPr>
        <w:t xml:space="preserve"> darbībai:</w:t>
      </w:r>
    </w:p>
    <w:p w:rsidR="00724353" w:rsidRPr="00191FA8" w:rsidRDefault="00724353" w:rsidP="00191FA8">
      <w:pPr>
        <w:pStyle w:val="ListParagraph"/>
        <w:jc w:val="both"/>
        <w:rPr>
          <w:i/>
          <w:sz w:val="16"/>
          <w:szCs w:val="16"/>
          <w:lang w:val="lv-LV"/>
        </w:rPr>
      </w:pPr>
    </w:p>
    <w:p w:rsidR="0041109B" w:rsidRPr="00191FA8" w:rsidRDefault="0041109B" w:rsidP="0041109B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Mācību metožu, paņēmienu daudzveidība mācīšanas procesa kvalitātes 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BF7FFD" w:rsidRPr="008B04D6" w:rsidRDefault="00BF7FFD" w:rsidP="00191FA8">
      <w:pPr>
        <w:pStyle w:val="ListParagraph"/>
        <w:jc w:val="both"/>
        <w:rPr>
          <w:lang w:val="lv-LV"/>
        </w:rPr>
      </w:pPr>
    </w:p>
    <w:p w:rsidR="00E058AF" w:rsidRPr="008B04D6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="000067C2" w:rsidRPr="008B04D6">
        <w:rPr>
          <w:b/>
          <w:lang w:val="lv-LV"/>
        </w:rPr>
        <w:t xml:space="preserve">. </w:t>
      </w:r>
      <w:r w:rsidR="00E058AF" w:rsidRPr="008B04D6">
        <w:rPr>
          <w:lang w:val="lv-LV"/>
        </w:rPr>
        <w:t xml:space="preserve"> </w:t>
      </w:r>
      <w:r w:rsidR="0041109B">
        <w:rPr>
          <w:b/>
          <w:lang w:val="lv-LV"/>
        </w:rPr>
        <w:t xml:space="preserve">Vācu valodas 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 w:rsidR="00CC6820">
        <w:rPr>
          <w:b/>
          <w:lang w:val="lv-LV"/>
        </w:rPr>
        <w:t>4</w:t>
      </w:r>
      <w:r w:rsidR="00554D44" w:rsidRPr="008B04D6">
        <w:rPr>
          <w:b/>
          <w:lang w:val="lv-LV"/>
        </w:rPr>
        <w:t>./201</w:t>
      </w:r>
      <w:r w:rsidR="00CC6820">
        <w:rPr>
          <w:b/>
          <w:lang w:val="lv-LV"/>
        </w:rPr>
        <w:t>5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8B04D6" w:rsidRDefault="00E058AF" w:rsidP="00191FA8">
      <w:pPr>
        <w:tabs>
          <w:tab w:val="left" w:pos="1440"/>
        </w:tabs>
        <w:jc w:val="both"/>
        <w:rPr>
          <w:lang w:val="lv-LV"/>
        </w:rPr>
      </w:pPr>
    </w:p>
    <w:p w:rsidR="0041109B" w:rsidRPr="005146BF" w:rsidRDefault="0041109B" w:rsidP="0041109B">
      <w:pPr>
        <w:pStyle w:val="ListParagraph"/>
        <w:numPr>
          <w:ilvl w:val="0"/>
          <w:numId w:val="2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Pr="005146BF">
        <w:rPr>
          <w:lang w:val="lv-LV"/>
        </w:rPr>
        <w:t>.</w:t>
      </w:r>
    </w:p>
    <w:p w:rsidR="0041109B" w:rsidRPr="005146BF" w:rsidRDefault="0041109B" w:rsidP="0041109B">
      <w:pPr>
        <w:pStyle w:val="ListParagraph"/>
        <w:numPr>
          <w:ilvl w:val="0"/>
          <w:numId w:val="2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41109B" w:rsidRPr="005146BF" w:rsidRDefault="0041109B" w:rsidP="0041109B">
      <w:pPr>
        <w:pStyle w:val="ListParagraph"/>
        <w:numPr>
          <w:ilvl w:val="0"/>
          <w:numId w:val="2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6C35A2" w:rsidRPr="008B04D6" w:rsidRDefault="006C35A2" w:rsidP="0041109B">
      <w:pPr>
        <w:pStyle w:val="BodyText"/>
        <w:ind w:left="360"/>
        <w:rPr>
          <w:rFonts w:ascii="Times New Roman" w:hAnsi="Times New Roman"/>
          <w:sz w:val="24"/>
          <w:szCs w:val="24"/>
          <w:lang w:val="lv-LV"/>
        </w:rPr>
      </w:pPr>
    </w:p>
    <w:p w:rsidR="008972B9" w:rsidRPr="008B04D6" w:rsidRDefault="00191FA8" w:rsidP="00191FA8">
      <w:pPr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9</w:t>
      </w:r>
      <w:r w:rsidR="008972B9" w:rsidRPr="008B04D6">
        <w:rPr>
          <w:b/>
          <w:color w:val="000000"/>
          <w:lang w:val="lv-LV" w:bidi="lo-LA"/>
        </w:rPr>
        <w:t>. Metodisko apvienību darba formas:</w:t>
      </w:r>
    </w:p>
    <w:p w:rsidR="008972B9" w:rsidRPr="00191FA8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8B04D6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41109B">
        <w:rPr>
          <w:i/>
          <w:iCs/>
          <w:color w:val="000000"/>
          <w:lang w:val="lv-LV" w:bidi="lo-LA"/>
        </w:rPr>
        <w:t>Sadarbībai ar pedagogiem</w:t>
      </w:r>
      <w:r w:rsidRPr="0041109B">
        <w:rPr>
          <w:color w:val="000000"/>
          <w:lang w:val="lv-LV" w:bidi="lo-LA"/>
        </w:rPr>
        <w:t>: informatīvās un izglītojošās sanāksmes, semināri, tālākizglītības kursi, pieredzes apmaiņas pasākumi</w:t>
      </w:r>
      <w:r w:rsidR="0041109B">
        <w:rPr>
          <w:color w:val="000000"/>
          <w:lang w:val="lv-LV" w:bidi="lo-LA"/>
        </w:rPr>
        <w:t>.</w:t>
      </w:r>
      <w:r w:rsidR="0041109B" w:rsidRPr="0041109B">
        <w:rPr>
          <w:lang w:val="lv-LV"/>
        </w:rPr>
        <w:t xml:space="preserve"> </w:t>
      </w:r>
    </w:p>
    <w:p w:rsidR="00554D44" w:rsidRPr="000E48D4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41109B">
        <w:rPr>
          <w:i/>
          <w:iCs/>
          <w:color w:val="000000"/>
          <w:lang w:val="lv-LV" w:bidi="lo-LA"/>
        </w:rPr>
        <w:t>Sadarbībai ar skolēniem</w:t>
      </w:r>
      <w:r w:rsidRPr="0041109B">
        <w:rPr>
          <w:color w:val="000000"/>
          <w:lang w:val="lv-LV" w:bidi="lo-LA"/>
        </w:rPr>
        <w:t>: konkursi, viktorīnas, radošie, tematiskie pasākumi,</w:t>
      </w:r>
      <w:r w:rsidR="000E48D4">
        <w:rPr>
          <w:color w:val="000000"/>
          <w:lang w:val="lv-LV" w:bidi="lo-LA"/>
        </w:rPr>
        <w:t xml:space="preserve"> </w:t>
      </w:r>
      <w:r w:rsidR="0041109B">
        <w:rPr>
          <w:color w:val="000000"/>
          <w:lang w:val="lv-LV" w:bidi="lo-LA"/>
        </w:rPr>
        <w:t>koncertu un filmu apmeklējumi, radošās darbnīcas.</w:t>
      </w:r>
    </w:p>
    <w:p w:rsidR="000E48D4" w:rsidRPr="0041109B" w:rsidRDefault="000E48D4" w:rsidP="000E48D4">
      <w:pPr>
        <w:suppressAutoHyphens w:val="0"/>
        <w:ind w:left="720"/>
        <w:jc w:val="both"/>
        <w:rPr>
          <w:lang w:val="lv-LV"/>
        </w:rPr>
      </w:pPr>
    </w:p>
    <w:p w:rsidR="002A7A75" w:rsidRDefault="00191FA8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10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0E48D4">
        <w:rPr>
          <w:b/>
          <w:lang w:val="lv-LV"/>
        </w:rPr>
        <w:t xml:space="preserve">Vācu valodas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6823C1">
        <w:rPr>
          <w:b/>
          <w:lang w:val="lv-LV"/>
        </w:rPr>
        <w:t>4</w:t>
      </w:r>
      <w:r w:rsidR="00554D44" w:rsidRPr="008B04D6">
        <w:rPr>
          <w:b/>
          <w:lang w:val="lv-LV"/>
        </w:rPr>
        <w:t>./201</w:t>
      </w:r>
      <w:r w:rsidR="006823C1">
        <w:rPr>
          <w:b/>
          <w:lang w:val="lv-LV"/>
        </w:rPr>
        <w:t>5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7E4A85" w:rsidRDefault="007E4A85" w:rsidP="00191FA8">
      <w:pPr>
        <w:tabs>
          <w:tab w:val="left" w:pos="1440"/>
        </w:tabs>
        <w:jc w:val="both"/>
        <w:rPr>
          <w:b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4"/>
        <w:gridCol w:w="4577"/>
        <w:gridCol w:w="103"/>
        <w:gridCol w:w="6"/>
        <w:gridCol w:w="2790"/>
      </w:tblGrid>
      <w:tr w:rsidR="00956EB6" w:rsidRPr="0021497B" w:rsidTr="00C7410E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21497B" w:rsidRDefault="00956EB6" w:rsidP="007E4A85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7E4A8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686" w:type="dxa"/>
            <w:gridSpan w:val="3"/>
            <w:shd w:val="clear" w:color="auto" w:fill="D9D9D9"/>
          </w:tcPr>
          <w:p w:rsidR="00956EB6" w:rsidRPr="0021497B" w:rsidRDefault="00956EB6" w:rsidP="007E4A85">
            <w:pPr>
              <w:jc w:val="center"/>
              <w:rPr>
                <w:b/>
                <w:lang w:val="lv-LV"/>
              </w:rPr>
            </w:pPr>
          </w:p>
          <w:p w:rsidR="00956EB6" w:rsidRPr="0021497B" w:rsidRDefault="002F2F66" w:rsidP="007E4A8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</w:t>
            </w:r>
            <w:r w:rsidR="00956EB6" w:rsidRPr="0021497B">
              <w:rPr>
                <w:b/>
                <w:lang w:val="lv-LV"/>
              </w:rPr>
              <w:t>ēmas</w:t>
            </w:r>
          </w:p>
        </w:tc>
        <w:tc>
          <w:tcPr>
            <w:tcW w:w="2790" w:type="dxa"/>
            <w:shd w:val="clear" w:color="auto" w:fill="D9D9D9"/>
          </w:tcPr>
          <w:p w:rsidR="00956EB6" w:rsidRPr="0021497B" w:rsidRDefault="00956EB6" w:rsidP="007E4A85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7E4A8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2F2F66" w:rsidRPr="002A7A75" w:rsidTr="00C7410E">
        <w:trPr>
          <w:trHeight w:val="270"/>
        </w:trPr>
        <w:tc>
          <w:tcPr>
            <w:tcW w:w="2244" w:type="dxa"/>
            <w:vMerge w:val="restart"/>
            <w:vAlign w:val="center"/>
          </w:tcPr>
          <w:p w:rsidR="002F2F66" w:rsidRDefault="002F2F66" w:rsidP="002A7A75">
            <w:pPr>
              <w:jc w:val="both"/>
              <w:rPr>
                <w:b/>
                <w:lang w:val="lv-LV"/>
              </w:rPr>
            </w:pPr>
            <w:r w:rsidRPr="00C7410E">
              <w:rPr>
                <w:b/>
                <w:lang w:val="lv-LV"/>
              </w:rPr>
              <w:t xml:space="preserve">Mācību priekšmetu skolotāju metodisko apvienību sanāksmes  </w:t>
            </w: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Default="00C7410E" w:rsidP="002A7A75">
            <w:pPr>
              <w:jc w:val="both"/>
              <w:rPr>
                <w:b/>
                <w:lang w:val="lv-LV"/>
              </w:rPr>
            </w:pPr>
          </w:p>
          <w:p w:rsidR="00C7410E" w:rsidRPr="00C7410E" w:rsidRDefault="00C7410E" w:rsidP="002A7A75">
            <w:pPr>
              <w:jc w:val="both"/>
              <w:rPr>
                <w:b/>
                <w:lang w:val="lv-LV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C7410E" w:rsidRPr="00C7410E" w:rsidRDefault="00C7410E" w:rsidP="00854113">
            <w:pPr>
              <w:suppressAutoHyphens w:val="0"/>
              <w:jc w:val="both"/>
              <w:rPr>
                <w:b/>
                <w:lang w:val="lv-LV"/>
              </w:rPr>
            </w:pPr>
            <w:r w:rsidRPr="00C7410E">
              <w:rPr>
                <w:b/>
                <w:lang w:val="lv-LV"/>
              </w:rPr>
              <w:t>Izglītojoši informatīvais seminārs:</w:t>
            </w:r>
          </w:p>
          <w:p w:rsidR="002A7A75" w:rsidRPr="00C7410E" w:rsidRDefault="002A7A75" w:rsidP="00C7410E">
            <w:pPr>
              <w:pStyle w:val="ListParagraph"/>
              <w:numPr>
                <w:ilvl w:val="0"/>
                <w:numId w:val="14"/>
              </w:numPr>
              <w:suppressAutoHyphens w:val="0"/>
              <w:jc w:val="both"/>
              <w:rPr>
                <w:lang w:val="lv-LV"/>
              </w:rPr>
            </w:pPr>
            <w:r w:rsidRPr="00C7410E">
              <w:rPr>
                <w:lang w:val="lv-LV"/>
              </w:rPr>
              <w:t>VISC, Gētes institūta, Vācijas vēstniecības un Vācu valodas skolotāju asociācijas aktualitātes.</w:t>
            </w:r>
          </w:p>
          <w:p w:rsidR="002A7A75" w:rsidRPr="00C7410E" w:rsidRDefault="002A7A75" w:rsidP="00C7410E">
            <w:pPr>
              <w:pStyle w:val="ListParagraph"/>
              <w:numPr>
                <w:ilvl w:val="0"/>
                <w:numId w:val="14"/>
              </w:numPr>
              <w:suppressAutoHyphens w:val="0"/>
              <w:jc w:val="both"/>
              <w:rPr>
                <w:lang w:val="lv-LV"/>
              </w:rPr>
            </w:pPr>
            <w:r w:rsidRPr="00C7410E">
              <w:rPr>
                <w:lang w:val="lv-LV"/>
              </w:rPr>
              <w:t>MA darbības plānošana 2014./2015. m. g.</w:t>
            </w:r>
          </w:p>
          <w:p w:rsidR="002A7A75" w:rsidRPr="00C7410E" w:rsidRDefault="002A7A75" w:rsidP="00C7410E">
            <w:pPr>
              <w:pStyle w:val="ListParagraph"/>
              <w:numPr>
                <w:ilvl w:val="0"/>
                <w:numId w:val="14"/>
              </w:numPr>
              <w:suppressAutoHyphens w:val="0"/>
              <w:jc w:val="both"/>
              <w:rPr>
                <w:lang w:val="lv-LV"/>
              </w:rPr>
            </w:pPr>
            <w:r w:rsidRPr="00C7410E">
              <w:rPr>
                <w:lang w:val="lv-LV"/>
              </w:rPr>
              <w:t>Rēzeknes Latviešu – vācu kultūras biedrības aktualitātes.</w:t>
            </w:r>
          </w:p>
          <w:p w:rsidR="002F2F66" w:rsidRPr="007E4A85" w:rsidRDefault="002A7A75" w:rsidP="00C7410E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lang w:val="lv-LV"/>
              </w:rPr>
            </w:pPr>
            <w:r w:rsidRPr="00C7410E">
              <w:rPr>
                <w:lang w:val="lv-LV"/>
              </w:rPr>
              <w:t>Dalība pedagogu radošo darbu skatē.</w:t>
            </w:r>
          </w:p>
          <w:p w:rsidR="007E4A85" w:rsidRPr="00C7410E" w:rsidRDefault="007E4A85" w:rsidP="007E4A85">
            <w:pPr>
              <w:pStyle w:val="ListParagraph"/>
              <w:ind w:left="360"/>
              <w:jc w:val="both"/>
              <w:rPr>
                <w:b/>
                <w:lang w:val="lv-LV"/>
              </w:rPr>
            </w:pPr>
          </w:p>
        </w:tc>
        <w:tc>
          <w:tcPr>
            <w:tcW w:w="2790" w:type="dxa"/>
          </w:tcPr>
          <w:p w:rsidR="002F2F66" w:rsidRDefault="002A7A75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29.09.2014.</w:t>
            </w:r>
          </w:p>
          <w:p w:rsidR="002A7A75" w:rsidRPr="0021497B" w:rsidRDefault="002A7A75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2F2F66" w:rsidRPr="002A7A75" w:rsidTr="00C7410E">
        <w:trPr>
          <w:trHeight w:val="255"/>
        </w:trPr>
        <w:tc>
          <w:tcPr>
            <w:tcW w:w="2244" w:type="dxa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C7410E" w:rsidRPr="00C7410E" w:rsidRDefault="00C7410E" w:rsidP="00C7410E">
            <w:pPr>
              <w:suppressAutoHyphens w:val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I</w:t>
            </w:r>
            <w:r w:rsidRPr="00C7410E">
              <w:rPr>
                <w:b/>
                <w:lang w:val="lv-LV"/>
              </w:rPr>
              <w:t>nformatīvais seminārs:</w:t>
            </w:r>
          </w:p>
          <w:p w:rsidR="00854113" w:rsidRPr="00C7410E" w:rsidRDefault="00854113" w:rsidP="00C7410E">
            <w:pPr>
              <w:pStyle w:val="ListParagraph"/>
              <w:numPr>
                <w:ilvl w:val="0"/>
                <w:numId w:val="15"/>
              </w:numPr>
              <w:rPr>
                <w:lang w:val="lv-LV"/>
              </w:rPr>
            </w:pPr>
            <w:r w:rsidRPr="00C7410E">
              <w:rPr>
                <w:lang w:val="lv-LV"/>
              </w:rPr>
              <w:t>Radošā pasākuma skolēniem „Runas konkurss” nolikuma   apspriešana.</w:t>
            </w:r>
          </w:p>
          <w:p w:rsidR="002F2F66" w:rsidRDefault="00854113" w:rsidP="00C7410E">
            <w:pPr>
              <w:pStyle w:val="ListParagraph"/>
              <w:numPr>
                <w:ilvl w:val="0"/>
                <w:numId w:val="15"/>
              </w:numPr>
              <w:rPr>
                <w:lang w:val="lv-LV"/>
              </w:rPr>
            </w:pPr>
            <w:r w:rsidRPr="00C7410E">
              <w:rPr>
                <w:lang w:val="lv-LV"/>
              </w:rPr>
              <w:t>Novada olimpiādes 8. klašu skolēniem organizēšanas kārtība.</w:t>
            </w:r>
          </w:p>
          <w:p w:rsidR="007E4A85" w:rsidRPr="00C7410E" w:rsidRDefault="007E4A85" w:rsidP="007E4A85">
            <w:pPr>
              <w:pStyle w:val="ListParagraph"/>
              <w:ind w:left="360"/>
              <w:rPr>
                <w:lang w:val="lv-LV"/>
              </w:rPr>
            </w:pPr>
          </w:p>
        </w:tc>
        <w:tc>
          <w:tcPr>
            <w:tcW w:w="2790" w:type="dxa"/>
          </w:tcPr>
          <w:p w:rsidR="00854113" w:rsidRDefault="00FD3D35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12.02.2015.</w:t>
            </w:r>
          </w:p>
          <w:p w:rsidR="002F2F66" w:rsidRDefault="00854113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  <w:p w:rsidR="00854113" w:rsidRPr="0021497B" w:rsidRDefault="00854113" w:rsidP="00C7410E">
            <w:pPr>
              <w:jc w:val="center"/>
              <w:rPr>
                <w:lang w:val="lv-LV"/>
              </w:rPr>
            </w:pPr>
          </w:p>
        </w:tc>
      </w:tr>
      <w:tr w:rsidR="002F2F66" w:rsidRPr="002A7A75" w:rsidTr="00C7410E">
        <w:trPr>
          <w:trHeight w:val="170"/>
        </w:trPr>
        <w:tc>
          <w:tcPr>
            <w:tcW w:w="2244" w:type="dxa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C7410E" w:rsidRPr="00C7410E" w:rsidRDefault="00C7410E" w:rsidP="00C7410E">
            <w:pPr>
              <w:suppressAutoHyphens w:val="0"/>
              <w:jc w:val="both"/>
              <w:rPr>
                <w:b/>
                <w:lang w:val="lv-LV"/>
              </w:rPr>
            </w:pPr>
            <w:r w:rsidRPr="00C7410E">
              <w:rPr>
                <w:b/>
                <w:lang w:val="lv-LV"/>
              </w:rPr>
              <w:t>Izglītojoši informatīvais seminārs:</w:t>
            </w:r>
          </w:p>
          <w:p w:rsidR="00854113" w:rsidRPr="00C7410E" w:rsidRDefault="00854113" w:rsidP="00C7410E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lv-LV"/>
              </w:rPr>
            </w:pPr>
            <w:r w:rsidRPr="00C7410E">
              <w:rPr>
                <w:lang w:val="lv-LV"/>
              </w:rPr>
              <w:t>VISC, Gētes institūta un Vācu valodas skolotāju asociācijas aktualitātes.</w:t>
            </w:r>
          </w:p>
          <w:p w:rsidR="00854113" w:rsidRPr="00C7410E" w:rsidRDefault="00854113" w:rsidP="00C7410E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lv-LV"/>
              </w:rPr>
            </w:pPr>
            <w:r w:rsidRPr="00C7410E">
              <w:rPr>
                <w:lang w:val="lv-LV"/>
              </w:rPr>
              <w:t>MA darbības plāna izvērtējums.</w:t>
            </w:r>
          </w:p>
          <w:p w:rsidR="007E4A85" w:rsidRPr="007E4A85" w:rsidRDefault="00FD3D35" w:rsidP="007E4A85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lang w:val="lv-LV"/>
              </w:rPr>
            </w:pPr>
            <w:r w:rsidRPr="00C7410E">
              <w:rPr>
                <w:lang w:val="lv-LV"/>
              </w:rPr>
              <w:t>Rēzeknes L</w:t>
            </w:r>
            <w:r w:rsidR="00854113" w:rsidRPr="00C7410E">
              <w:rPr>
                <w:lang w:val="lv-LV"/>
              </w:rPr>
              <w:t>atviešu</w:t>
            </w:r>
            <w:r w:rsidRPr="00C7410E">
              <w:rPr>
                <w:lang w:val="lv-LV"/>
              </w:rPr>
              <w:t xml:space="preserve"> </w:t>
            </w:r>
            <w:r w:rsidR="00854113" w:rsidRPr="00C7410E">
              <w:rPr>
                <w:lang w:val="lv-LV"/>
              </w:rPr>
              <w:t>–</w:t>
            </w:r>
            <w:r w:rsidRPr="00C7410E">
              <w:rPr>
                <w:lang w:val="lv-LV"/>
              </w:rPr>
              <w:t xml:space="preserve"> </w:t>
            </w:r>
            <w:r w:rsidR="00854113" w:rsidRPr="00C7410E">
              <w:rPr>
                <w:lang w:val="lv-LV"/>
              </w:rPr>
              <w:t>vācu kultūras biedrības darbības izvērtēšana.</w:t>
            </w:r>
          </w:p>
        </w:tc>
        <w:tc>
          <w:tcPr>
            <w:tcW w:w="2790" w:type="dxa"/>
          </w:tcPr>
          <w:p w:rsidR="00854113" w:rsidRDefault="00FD3D35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7.05.2015.</w:t>
            </w:r>
          </w:p>
          <w:p w:rsidR="002F2F66" w:rsidRPr="0021497B" w:rsidRDefault="00854113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C7410E" w:rsidRPr="002A7A75" w:rsidTr="00F40C2B">
        <w:trPr>
          <w:trHeight w:val="295"/>
        </w:trPr>
        <w:tc>
          <w:tcPr>
            <w:tcW w:w="2244" w:type="dxa"/>
          </w:tcPr>
          <w:p w:rsidR="00C7410E" w:rsidRPr="0021497B" w:rsidRDefault="00C7410E" w:rsidP="00DD0C03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lastRenderedPageBreak/>
              <w:t xml:space="preserve">Savstarpējā pedagoģiskās pieredzes </w:t>
            </w:r>
          </w:p>
          <w:p w:rsidR="00C7410E" w:rsidRDefault="00C7410E" w:rsidP="00DD0C0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Pr="0021497B">
              <w:rPr>
                <w:b/>
                <w:lang w:val="lv-LV"/>
              </w:rPr>
              <w:t>pmaiņa</w:t>
            </w:r>
          </w:p>
          <w:p w:rsidR="00C7410E" w:rsidRPr="0021497B" w:rsidRDefault="00C7410E" w:rsidP="00DD0C03">
            <w:pPr>
              <w:jc w:val="both"/>
              <w:rPr>
                <w:color w:val="000000"/>
                <w:lang w:val="lv-LV" w:bidi="lo-L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C7410E" w:rsidRPr="00FD3D35" w:rsidRDefault="00C7410E" w:rsidP="00DD0C03">
            <w:pPr>
              <w:jc w:val="both"/>
              <w:rPr>
                <w:lang w:val="lv-LV"/>
              </w:rPr>
            </w:pPr>
            <w:r w:rsidRPr="00C7410E">
              <w:rPr>
                <w:b/>
                <w:bCs/>
                <w:lang w:val="lv-LV"/>
              </w:rPr>
              <w:t>Mācību metožu, paņēmienu daudzveidība vācu valodas mācīšanas procesā.</w:t>
            </w:r>
            <w:r>
              <w:rPr>
                <w:bCs/>
                <w:lang w:val="lv-LV"/>
              </w:rPr>
              <w:t xml:space="preserve"> (</w:t>
            </w:r>
            <w:r>
              <w:rPr>
                <w:lang w:val="lv-LV"/>
              </w:rPr>
              <w:t>Darba lapu, pārbaudes darbu, PP prezentāciju, mācīšanas paņēmienu un metožu prezentēšana MA ietvaros).</w:t>
            </w:r>
          </w:p>
          <w:p w:rsidR="00C7410E" w:rsidRPr="0021497B" w:rsidRDefault="00C7410E" w:rsidP="00DD0C03">
            <w:pPr>
              <w:jc w:val="both"/>
              <w:rPr>
                <w:lang w:val="lv-LV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26.03.2015.</w:t>
            </w:r>
          </w:p>
          <w:p w:rsidR="00C7410E" w:rsidRPr="0021497B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ģimnāzija.</w:t>
            </w:r>
          </w:p>
        </w:tc>
      </w:tr>
      <w:tr w:rsidR="00C7410E" w:rsidRPr="00FD3D35" w:rsidTr="00C7410E">
        <w:trPr>
          <w:trHeight w:val="1806"/>
        </w:trPr>
        <w:tc>
          <w:tcPr>
            <w:tcW w:w="2244" w:type="dxa"/>
            <w:vMerge w:val="restart"/>
          </w:tcPr>
          <w:p w:rsidR="00C7410E" w:rsidRPr="0021497B" w:rsidRDefault="00C7410E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4686" w:type="dxa"/>
            <w:gridSpan w:val="3"/>
            <w:vAlign w:val="center"/>
          </w:tcPr>
          <w:p w:rsidR="00C7410E" w:rsidRDefault="00C7410E" w:rsidP="00470832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Kreativer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DaF</w:t>
            </w:r>
            <w:proofErr w:type="spellEnd"/>
            <w:r>
              <w:rPr>
                <w:lang w:val="lv-LV"/>
              </w:rPr>
              <w:t xml:space="preserve"> – </w:t>
            </w:r>
            <w:proofErr w:type="spellStart"/>
            <w:r>
              <w:rPr>
                <w:lang w:val="lv-LV"/>
              </w:rPr>
              <w:t>Unterricht</w:t>
            </w:r>
            <w:proofErr w:type="spellEnd"/>
            <w:r>
              <w:rPr>
                <w:lang w:val="lv-LV"/>
              </w:rPr>
              <w:t xml:space="preserve"> ( Kreatīva vācu</w:t>
            </w:r>
          </w:p>
          <w:p w:rsidR="00C7410E" w:rsidRDefault="00C7410E" w:rsidP="0047083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valodas kā svešvalodas mācīšana).</w:t>
            </w: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  <w:p w:rsidR="00C7410E" w:rsidRPr="0021497B" w:rsidRDefault="00C7410E" w:rsidP="00470832">
            <w:pPr>
              <w:jc w:val="both"/>
              <w:rPr>
                <w:lang w:val="lv-LV"/>
              </w:rPr>
            </w:pPr>
          </w:p>
        </w:tc>
        <w:tc>
          <w:tcPr>
            <w:tcW w:w="2790" w:type="dxa"/>
            <w:vAlign w:val="center"/>
          </w:tcPr>
          <w:p w:rsidR="00C7410E" w:rsidRDefault="00C7410E" w:rsidP="004708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17.10.2014.</w:t>
            </w:r>
          </w:p>
          <w:p w:rsidR="00C7410E" w:rsidRDefault="00C7410E" w:rsidP="004708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DU Humanitārās fakultātes Reģionālais Vācu valodas un Vācijas </w:t>
            </w:r>
            <w:proofErr w:type="spellStart"/>
            <w:r>
              <w:rPr>
                <w:lang w:val="lv-LV"/>
              </w:rPr>
              <w:t>valstsmācības</w:t>
            </w:r>
            <w:proofErr w:type="spellEnd"/>
          </w:p>
          <w:p w:rsidR="00C7410E" w:rsidRDefault="00C7410E" w:rsidP="00470832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tālākizglītības</w:t>
            </w:r>
            <w:proofErr w:type="spellEnd"/>
            <w:r>
              <w:rPr>
                <w:lang w:val="lv-LV"/>
              </w:rPr>
              <w:t xml:space="preserve"> centrs.</w:t>
            </w:r>
          </w:p>
          <w:p w:rsidR="00C7410E" w:rsidRPr="0021497B" w:rsidRDefault="00C7410E" w:rsidP="00470832">
            <w:pPr>
              <w:jc w:val="center"/>
              <w:rPr>
                <w:lang w:val="lv-LV"/>
              </w:rPr>
            </w:pPr>
          </w:p>
        </w:tc>
      </w:tr>
      <w:tr w:rsidR="00C7410E" w:rsidRPr="00FD3D35" w:rsidTr="00C7410E">
        <w:trPr>
          <w:trHeight w:val="1920"/>
        </w:trPr>
        <w:tc>
          <w:tcPr>
            <w:tcW w:w="2244" w:type="dxa"/>
            <w:vMerge/>
          </w:tcPr>
          <w:p w:rsidR="00C7410E" w:rsidRPr="0021497B" w:rsidRDefault="00C7410E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C7410E" w:rsidRDefault="00C7410E" w:rsidP="00470832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Dialogisches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Lernen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im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DaF</w:t>
            </w:r>
            <w:proofErr w:type="spellEnd"/>
            <w:r>
              <w:rPr>
                <w:lang w:val="lv-LV"/>
              </w:rPr>
              <w:t xml:space="preserve"> – </w:t>
            </w:r>
            <w:proofErr w:type="spellStart"/>
            <w:r>
              <w:rPr>
                <w:lang w:val="lv-LV"/>
              </w:rPr>
              <w:t>Unterricht</w:t>
            </w:r>
            <w:proofErr w:type="spellEnd"/>
            <w:r>
              <w:rPr>
                <w:lang w:val="lv-LV"/>
              </w:rPr>
              <w:t xml:space="preserve"> (Vācu valodas kā svešvalodas mācīšana, izmantojot dialogus).</w:t>
            </w: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  <w:p w:rsidR="00C7410E" w:rsidRDefault="00C7410E" w:rsidP="00470832">
            <w:pPr>
              <w:jc w:val="both"/>
              <w:rPr>
                <w:lang w:val="lv-LV"/>
              </w:rPr>
            </w:pPr>
          </w:p>
        </w:tc>
        <w:tc>
          <w:tcPr>
            <w:tcW w:w="2790" w:type="dxa"/>
            <w:vAlign w:val="center"/>
          </w:tcPr>
          <w:p w:rsidR="00C7410E" w:rsidRDefault="00C7410E" w:rsidP="004708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12.12.2014.</w:t>
            </w:r>
          </w:p>
          <w:p w:rsidR="00C7410E" w:rsidRDefault="00C7410E" w:rsidP="004708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DU Humanitārās fakultātes Reģionālais vācu valodas un Vācijas </w:t>
            </w:r>
            <w:proofErr w:type="spellStart"/>
            <w:r>
              <w:rPr>
                <w:lang w:val="lv-LV"/>
              </w:rPr>
              <w:t>valstsmācības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tālākizglītības</w:t>
            </w:r>
            <w:proofErr w:type="spellEnd"/>
            <w:r>
              <w:rPr>
                <w:lang w:val="lv-LV"/>
              </w:rPr>
              <w:t xml:space="preserve"> centrs.</w:t>
            </w:r>
          </w:p>
          <w:p w:rsidR="00C7410E" w:rsidRPr="00C7410E" w:rsidRDefault="00C7410E" w:rsidP="00470832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C7410E" w:rsidRPr="00FD3D35" w:rsidTr="00C7410E">
        <w:trPr>
          <w:trHeight w:val="1997"/>
        </w:trPr>
        <w:tc>
          <w:tcPr>
            <w:tcW w:w="2244" w:type="dxa"/>
            <w:vMerge/>
          </w:tcPr>
          <w:p w:rsidR="00C7410E" w:rsidRPr="0021497B" w:rsidRDefault="00C7410E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C7410E" w:rsidRDefault="00C7410E" w:rsidP="0047083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Neue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Medien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im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FaF</w:t>
            </w:r>
            <w:proofErr w:type="spellEnd"/>
            <w:r>
              <w:rPr>
                <w:lang w:val="lv-LV"/>
              </w:rPr>
              <w:t xml:space="preserve"> – </w:t>
            </w:r>
            <w:proofErr w:type="spellStart"/>
            <w:r>
              <w:rPr>
                <w:lang w:val="lv-LV"/>
              </w:rPr>
              <w:t>Unterricht</w:t>
            </w:r>
            <w:proofErr w:type="spellEnd"/>
            <w:r>
              <w:rPr>
                <w:lang w:val="lv-LV"/>
              </w:rPr>
              <w:t xml:space="preserve"> ( Jaunie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mediji vācu valodas kā svešvalodas mācīšanā).</w:t>
            </w:r>
          </w:p>
        </w:tc>
        <w:tc>
          <w:tcPr>
            <w:tcW w:w="2790" w:type="dxa"/>
            <w:vAlign w:val="center"/>
          </w:tcPr>
          <w:p w:rsidR="00C7410E" w:rsidRDefault="00C7410E" w:rsidP="004708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2015.</w:t>
            </w:r>
          </w:p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DU Humanitārās fakultātes Reģionālais Vācu valodas un Vācijas </w:t>
            </w:r>
            <w:proofErr w:type="spellStart"/>
            <w:r>
              <w:rPr>
                <w:lang w:val="lv-LV"/>
              </w:rPr>
              <w:t>valstsmācības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tālākizglītības</w:t>
            </w:r>
            <w:proofErr w:type="spellEnd"/>
            <w:r>
              <w:rPr>
                <w:lang w:val="lv-LV"/>
              </w:rPr>
              <w:t xml:space="preserve"> centrs.</w:t>
            </w:r>
          </w:p>
        </w:tc>
      </w:tr>
      <w:tr w:rsidR="00C7410E" w:rsidRPr="00EF618C" w:rsidTr="00C7410E">
        <w:tc>
          <w:tcPr>
            <w:tcW w:w="2244" w:type="dxa"/>
          </w:tcPr>
          <w:p w:rsidR="00C7410E" w:rsidRPr="0021497B" w:rsidRDefault="00C7410E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Praktiskās nodarbības</w:t>
            </w:r>
          </w:p>
        </w:tc>
        <w:tc>
          <w:tcPr>
            <w:tcW w:w="4686" w:type="dxa"/>
            <w:gridSpan w:val="3"/>
          </w:tcPr>
          <w:p w:rsidR="00C7410E" w:rsidRPr="00512FBE" w:rsidRDefault="00C7410E" w:rsidP="00191FA8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Atbilstoši D</w:t>
            </w:r>
            <w:r w:rsidRPr="00512FBE">
              <w:rPr>
                <w:lang w:val="lv-LV"/>
              </w:rPr>
              <w:t xml:space="preserve">U Humanitārās fakultātes Vācu valodas un Vācijas </w:t>
            </w:r>
            <w:proofErr w:type="spellStart"/>
            <w:r w:rsidRPr="00512FBE">
              <w:rPr>
                <w:lang w:val="lv-LV"/>
              </w:rPr>
              <w:t>novadmācības</w:t>
            </w:r>
            <w:proofErr w:type="spellEnd"/>
            <w:r w:rsidRPr="00512FBE">
              <w:rPr>
                <w:lang w:val="lv-LV"/>
              </w:rPr>
              <w:t xml:space="preserve"> reģionālā </w:t>
            </w:r>
            <w:proofErr w:type="spellStart"/>
            <w:r w:rsidRPr="00512FBE">
              <w:rPr>
                <w:lang w:val="lv-LV"/>
              </w:rPr>
              <w:t>tālākizglītības</w:t>
            </w:r>
            <w:proofErr w:type="spellEnd"/>
            <w:r w:rsidRPr="00512FBE">
              <w:rPr>
                <w:lang w:val="lv-LV"/>
              </w:rPr>
              <w:t xml:space="preserve"> centra darbības plānam.</w:t>
            </w:r>
          </w:p>
        </w:tc>
        <w:tc>
          <w:tcPr>
            <w:tcW w:w="2790" w:type="dxa"/>
          </w:tcPr>
          <w:p w:rsidR="00C7410E" w:rsidRPr="0021497B" w:rsidRDefault="00C7410E" w:rsidP="00C7410E">
            <w:pPr>
              <w:widowControl w:val="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2014./2015. </w:t>
            </w:r>
            <w:proofErr w:type="spellStart"/>
            <w:r>
              <w:rPr>
                <w:lang w:val="lv-LV"/>
              </w:rPr>
              <w:t>m.g</w:t>
            </w:r>
            <w:proofErr w:type="spellEnd"/>
            <w:r>
              <w:rPr>
                <w:lang w:val="lv-LV"/>
              </w:rPr>
              <w:t>.</w:t>
            </w:r>
          </w:p>
        </w:tc>
      </w:tr>
      <w:tr w:rsidR="00C7410E" w:rsidRPr="00EF618C" w:rsidTr="00C7410E">
        <w:trPr>
          <w:trHeight w:val="828"/>
        </w:trPr>
        <w:tc>
          <w:tcPr>
            <w:tcW w:w="2244" w:type="dxa"/>
          </w:tcPr>
          <w:p w:rsidR="00C7410E" w:rsidRPr="0021497B" w:rsidRDefault="00C7410E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686" w:type="dxa"/>
            <w:gridSpan w:val="3"/>
            <w:vAlign w:val="center"/>
          </w:tcPr>
          <w:p w:rsidR="00C7410E" w:rsidRPr="0021497B" w:rsidRDefault="00C7410E" w:rsidP="00AF198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Dalība Rēzeknes pilsētas Pedagogu radošo darbu skatē.</w:t>
            </w:r>
          </w:p>
        </w:tc>
        <w:tc>
          <w:tcPr>
            <w:tcW w:w="2790" w:type="dxa"/>
          </w:tcPr>
          <w:p w:rsidR="00C7410E" w:rsidRPr="0021497B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2014./2015. </w:t>
            </w:r>
            <w:proofErr w:type="spellStart"/>
            <w:r>
              <w:rPr>
                <w:lang w:val="lv-LV"/>
              </w:rPr>
              <w:t>m.g</w:t>
            </w:r>
            <w:proofErr w:type="spellEnd"/>
            <w:r>
              <w:rPr>
                <w:lang w:val="lv-LV"/>
              </w:rPr>
              <w:t>.</w:t>
            </w:r>
          </w:p>
        </w:tc>
      </w:tr>
      <w:tr w:rsidR="00C7410E" w:rsidRPr="00AF198A" w:rsidTr="00C7410E">
        <w:trPr>
          <w:trHeight w:val="710"/>
        </w:trPr>
        <w:tc>
          <w:tcPr>
            <w:tcW w:w="2244" w:type="dxa"/>
          </w:tcPr>
          <w:p w:rsidR="00C7410E" w:rsidRPr="0021497B" w:rsidRDefault="00C7410E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686" w:type="dxa"/>
            <w:gridSpan w:val="3"/>
            <w:vAlign w:val="center"/>
          </w:tcPr>
          <w:p w:rsidR="00C7410E" w:rsidRPr="0021497B" w:rsidRDefault="00C7410E" w:rsidP="00AF198A">
            <w:pPr>
              <w:jc w:val="both"/>
              <w:rPr>
                <w:lang w:val="lv-LV"/>
              </w:rPr>
            </w:pPr>
            <w:r w:rsidRPr="00155276">
              <w:rPr>
                <w:lang w:val="lv-LV"/>
              </w:rPr>
              <w:t xml:space="preserve">Atbilstoši </w:t>
            </w:r>
            <w:r>
              <w:rPr>
                <w:lang w:val="lv-LV"/>
              </w:rPr>
              <w:t xml:space="preserve">Erasmus plus </w:t>
            </w:r>
            <w:r w:rsidRPr="000A0F67">
              <w:rPr>
                <w:lang w:val="lv-LV"/>
              </w:rPr>
              <w:t xml:space="preserve">projekta </w:t>
            </w:r>
            <w:r>
              <w:rPr>
                <w:lang w:val="lv-LV"/>
              </w:rPr>
              <w:t>un citiem piedāvājumie</w:t>
            </w:r>
            <w:r w:rsidRPr="00155276">
              <w:rPr>
                <w:lang w:val="lv-LV"/>
              </w:rPr>
              <w:t>m, pēc vajadzības.</w:t>
            </w:r>
          </w:p>
        </w:tc>
        <w:tc>
          <w:tcPr>
            <w:tcW w:w="2790" w:type="dxa"/>
          </w:tcPr>
          <w:p w:rsidR="00C7410E" w:rsidRPr="0021497B" w:rsidRDefault="00C7410E" w:rsidP="00C7410E">
            <w:pPr>
              <w:jc w:val="center"/>
              <w:rPr>
                <w:highlight w:val="green"/>
                <w:lang w:val="lv-LV"/>
              </w:rPr>
            </w:pPr>
            <w:r>
              <w:rPr>
                <w:lang w:val="lv-LV"/>
              </w:rPr>
              <w:t xml:space="preserve">2014./2015. </w:t>
            </w:r>
            <w:proofErr w:type="spellStart"/>
            <w:r>
              <w:rPr>
                <w:lang w:val="lv-LV"/>
              </w:rPr>
              <w:t>m.g</w:t>
            </w:r>
            <w:proofErr w:type="spellEnd"/>
            <w:r>
              <w:rPr>
                <w:lang w:val="lv-LV"/>
              </w:rPr>
              <w:t>.</w:t>
            </w:r>
          </w:p>
          <w:p w:rsidR="00C7410E" w:rsidRPr="0021497B" w:rsidRDefault="00C7410E" w:rsidP="00C7410E">
            <w:pPr>
              <w:jc w:val="center"/>
              <w:rPr>
                <w:highlight w:val="green"/>
                <w:lang w:val="lv-LV"/>
              </w:rPr>
            </w:pPr>
          </w:p>
          <w:p w:rsidR="00C7410E" w:rsidRPr="0021497B" w:rsidRDefault="00C7410E" w:rsidP="00C7410E">
            <w:pPr>
              <w:jc w:val="center"/>
              <w:rPr>
                <w:highlight w:val="green"/>
                <w:lang w:val="lv-LV"/>
              </w:rPr>
            </w:pPr>
          </w:p>
        </w:tc>
      </w:tr>
      <w:tr w:rsidR="00C7410E" w:rsidRPr="00403632" w:rsidTr="002F2F66">
        <w:tc>
          <w:tcPr>
            <w:tcW w:w="972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7410E" w:rsidRPr="0021497B" w:rsidRDefault="00C7410E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C7410E" w:rsidRPr="0021497B" w:rsidRDefault="00C7410E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. Plānotie p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C7410E" w:rsidRPr="0021497B" w:rsidRDefault="00C7410E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7410E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C7410E" w:rsidRPr="0021497B" w:rsidRDefault="00C7410E" w:rsidP="007E4A85">
            <w:pPr>
              <w:jc w:val="center"/>
              <w:rPr>
                <w:b/>
                <w:lang w:val="lv-LV"/>
              </w:rPr>
            </w:pPr>
          </w:p>
          <w:p w:rsidR="00C7410E" w:rsidRPr="0021497B" w:rsidRDefault="00C7410E" w:rsidP="007E4A8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C7410E" w:rsidRPr="0021497B" w:rsidRDefault="00C7410E" w:rsidP="007E4A85">
            <w:pPr>
              <w:jc w:val="center"/>
              <w:rPr>
                <w:b/>
                <w:lang w:val="lv-LV"/>
              </w:rPr>
            </w:pPr>
          </w:p>
          <w:p w:rsidR="00C7410E" w:rsidRPr="0021497B" w:rsidRDefault="00C7410E" w:rsidP="007E4A8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gridSpan w:val="3"/>
            <w:shd w:val="clear" w:color="auto" w:fill="D9D9D9"/>
          </w:tcPr>
          <w:p w:rsidR="00C7410E" w:rsidRPr="0021497B" w:rsidRDefault="00C7410E" w:rsidP="007E4A85">
            <w:pPr>
              <w:jc w:val="center"/>
              <w:rPr>
                <w:b/>
                <w:lang w:val="lv-LV"/>
              </w:rPr>
            </w:pPr>
          </w:p>
          <w:p w:rsidR="00C7410E" w:rsidRPr="0021497B" w:rsidRDefault="00C7410E" w:rsidP="007E4A8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C7410E" w:rsidRPr="00403632" w:rsidTr="002F2F66">
        <w:tc>
          <w:tcPr>
            <w:tcW w:w="2244" w:type="dxa"/>
            <w:vAlign w:val="center"/>
          </w:tcPr>
          <w:p w:rsidR="00C7410E" w:rsidRPr="0021497B" w:rsidRDefault="00C7410E" w:rsidP="00191FA8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Izglītojoši radošas darbnīcas</w:t>
            </w:r>
          </w:p>
        </w:tc>
        <w:tc>
          <w:tcPr>
            <w:tcW w:w="4577" w:type="dxa"/>
            <w:vAlign w:val="center"/>
          </w:tcPr>
          <w:p w:rsidR="00C7410E" w:rsidRDefault="00C7410E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Nikolaustag</w:t>
            </w:r>
            <w:proofErr w:type="spellEnd"/>
            <w:r>
              <w:rPr>
                <w:lang w:val="lv-LV"/>
              </w:rPr>
              <w:t xml:space="preserve"> (Vācu tradīcijas decembrī)</w:t>
            </w:r>
          </w:p>
          <w:p w:rsidR="007E4A85" w:rsidRDefault="007E4A85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7E4A85" w:rsidRPr="0021497B" w:rsidRDefault="007E4A85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</w:tc>
        <w:tc>
          <w:tcPr>
            <w:tcW w:w="2899" w:type="dxa"/>
            <w:gridSpan w:val="3"/>
            <w:vAlign w:val="center"/>
          </w:tcPr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2014.gada decembris</w:t>
            </w:r>
          </w:p>
          <w:p w:rsidR="00C7410E" w:rsidRPr="0021497B" w:rsidRDefault="00C7410E" w:rsidP="007E4A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1. vidusskola</w:t>
            </w:r>
          </w:p>
        </w:tc>
      </w:tr>
      <w:tr w:rsidR="00C7410E" w:rsidRPr="00403632" w:rsidTr="002F2F66">
        <w:tc>
          <w:tcPr>
            <w:tcW w:w="2244" w:type="dxa"/>
            <w:vAlign w:val="center"/>
          </w:tcPr>
          <w:p w:rsidR="00C7410E" w:rsidRPr="0021497B" w:rsidRDefault="00C7410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C7410E" w:rsidRPr="0021497B" w:rsidRDefault="00C7410E" w:rsidP="00D06C54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Runas konkurss 9. – 12. klašu skolēniem.</w:t>
            </w:r>
          </w:p>
        </w:tc>
        <w:tc>
          <w:tcPr>
            <w:tcW w:w="2899" w:type="dxa"/>
            <w:gridSpan w:val="3"/>
            <w:vAlign w:val="center"/>
          </w:tcPr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16.04.2015.,</w:t>
            </w:r>
          </w:p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ģimnāzija.</w:t>
            </w:r>
          </w:p>
          <w:p w:rsidR="00C7410E" w:rsidRPr="007E4A85" w:rsidRDefault="00C7410E" w:rsidP="00C7410E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C7410E" w:rsidRPr="003D2E24" w:rsidTr="002F2F66">
        <w:tc>
          <w:tcPr>
            <w:tcW w:w="2244" w:type="dxa"/>
          </w:tcPr>
          <w:p w:rsidR="00C7410E" w:rsidRPr="0021497B" w:rsidRDefault="00C7410E" w:rsidP="003D2E24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color w:val="000000"/>
                <w:lang w:val="lv-LV" w:bidi="lo-LA"/>
              </w:rPr>
              <w:t>Koncerti</w:t>
            </w:r>
          </w:p>
        </w:tc>
        <w:tc>
          <w:tcPr>
            <w:tcW w:w="4577" w:type="dxa"/>
            <w:vAlign w:val="center"/>
          </w:tcPr>
          <w:p w:rsidR="00C7410E" w:rsidRPr="0021497B" w:rsidRDefault="00C7410E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Vācu mūziķa </w:t>
            </w:r>
            <w:proofErr w:type="spellStart"/>
            <w:r>
              <w:rPr>
                <w:lang w:val="lv-LV"/>
              </w:rPr>
              <w:t>Doppel</w:t>
            </w:r>
            <w:proofErr w:type="spellEnd"/>
            <w:r>
              <w:rPr>
                <w:lang w:val="lv-LV"/>
              </w:rPr>
              <w:t xml:space="preserve"> – U koncerta apmeklējums ar piedalīšanos radošajā </w:t>
            </w:r>
            <w:r>
              <w:rPr>
                <w:lang w:val="lv-LV"/>
              </w:rPr>
              <w:lastRenderedPageBreak/>
              <w:t>darbnīcā tā noslēgumā.</w:t>
            </w:r>
          </w:p>
        </w:tc>
        <w:tc>
          <w:tcPr>
            <w:tcW w:w="2899" w:type="dxa"/>
            <w:gridSpan w:val="3"/>
            <w:vAlign w:val="center"/>
          </w:tcPr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24.10.</w:t>
            </w:r>
            <w:r w:rsidR="007E4A85">
              <w:rPr>
                <w:lang w:val="lv-LV"/>
              </w:rPr>
              <w:t>2015.</w:t>
            </w:r>
          </w:p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Kultūras nams.</w:t>
            </w:r>
          </w:p>
          <w:p w:rsidR="00C7410E" w:rsidRPr="0021497B" w:rsidRDefault="00C7410E" w:rsidP="00C7410E">
            <w:pPr>
              <w:jc w:val="center"/>
              <w:rPr>
                <w:lang w:val="lv-LV"/>
              </w:rPr>
            </w:pPr>
          </w:p>
        </w:tc>
      </w:tr>
      <w:tr w:rsidR="00C7410E" w:rsidRPr="0021497B" w:rsidTr="002F2F66">
        <w:tc>
          <w:tcPr>
            <w:tcW w:w="2244" w:type="dxa"/>
          </w:tcPr>
          <w:p w:rsidR="00C7410E" w:rsidRPr="0021497B" w:rsidRDefault="00C7410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lastRenderedPageBreak/>
              <w:t>T</w:t>
            </w:r>
            <w:r w:rsidRPr="0021497B">
              <w:rPr>
                <w:b/>
                <w:lang w:val="lv-LV"/>
              </w:rPr>
              <w:t>eātri</w:t>
            </w:r>
          </w:p>
        </w:tc>
        <w:tc>
          <w:tcPr>
            <w:tcW w:w="4577" w:type="dxa"/>
          </w:tcPr>
          <w:p w:rsidR="00C7410E" w:rsidRPr="003D2E24" w:rsidRDefault="00C7410E" w:rsidP="003D2E24">
            <w:pPr>
              <w:jc w:val="both"/>
              <w:rPr>
                <w:lang w:val="lv-LV"/>
              </w:rPr>
            </w:pPr>
            <w:r w:rsidRPr="003D2E24">
              <w:rPr>
                <w:lang w:val="lv-LV"/>
              </w:rPr>
              <w:t xml:space="preserve">Leļļu teātra </w:t>
            </w:r>
            <w:r>
              <w:rPr>
                <w:lang w:val="lv-LV"/>
              </w:rPr>
              <w:t xml:space="preserve"> „Ansītis un Grietiņa” apmeklējums.</w:t>
            </w:r>
          </w:p>
        </w:tc>
        <w:tc>
          <w:tcPr>
            <w:tcW w:w="2899" w:type="dxa"/>
            <w:gridSpan w:val="3"/>
          </w:tcPr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10.10.2014.</w:t>
            </w:r>
          </w:p>
          <w:p w:rsidR="00C7410E" w:rsidRPr="0021497B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Latgales vēstniecība </w:t>
            </w:r>
            <w:proofErr w:type="spellStart"/>
            <w:r>
              <w:rPr>
                <w:lang w:val="lv-LV"/>
              </w:rPr>
              <w:t>Gors</w:t>
            </w:r>
            <w:proofErr w:type="spellEnd"/>
            <w:r>
              <w:rPr>
                <w:lang w:val="lv-LV"/>
              </w:rPr>
              <w:t>.</w:t>
            </w:r>
          </w:p>
        </w:tc>
      </w:tr>
      <w:tr w:rsidR="00C7410E" w:rsidRPr="00D06C54" w:rsidTr="007C3A7E">
        <w:trPr>
          <w:trHeight w:val="15"/>
        </w:trPr>
        <w:tc>
          <w:tcPr>
            <w:tcW w:w="2244" w:type="dxa"/>
          </w:tcPr>
          <w:p w:rsidR="00C7410E" w:rsidRPr="0021497B" w:rsidRDefault="00C7410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Kino</w:t>
            </w:r>
          </w:p>
        </w:tc>
        <w:tc>
          <w:tcPr>
            <w:tcW w:w="4577" w:type="dxa"/>
            <w:vAlign w:val="center"/>
          </w:tcPr>
          <w:p w:rsidR="00C7410E" w:rsidRDefault="00C7410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Vācu filmas „</w:t>
            </w:r>
            <w:proofErr w:type="spellStart"/>
            <w:r>
              <w:rPr>
                <w:lang w:val="lv-LV"/>
              </w:rPr>
              <w:t>Almanya</w:t>
            </w:r>
            <w:proofErr w:type="spellEnd"/>
            <w:r>
              <w:rPr>
                <w:lang w:val="lv-LV"/>
              </w:rPr>
              <w:t>” skatīšanās ar diskusiju tās noslēgumā.</w:t>
            </w:r>
          </w:p>
          <w:p w:rsidR="00C7410E" w:rsidRDefault="00C7410E" w:rsidP="00191FA8">
            <w:pPr>
              <w:pStyle w:val="ListParagraph"/>
              <w:ind w:left="0"/>
              <w:jc w:val="both"/>
              <w:rPr>
                <w:lang w:val="lv-LV"/>
              </w:rPr>
            </w:pPr>
          </w:p>
          <w:p w:rsidR="00C7410E" w:rsidRPr="0021497B" w:rsidRDefault="00C7410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Vācu filmu skatīšanās atbilstoši Gētes institūta piedāvājumam.</w:t>
            </w:r>
          </w:p>
        </w:tc>
        <w:tc>
          <w:tcPr>
            <w:tcW w:w="2899" w:type="dxa"/>
            <w:gridSpan w:val="3"/>
            <w:vAlign w:val="center"/>
          </w:tcPr>
          <w:p w:rsidR="00C7410E" w:rsidRDefault="00C7410E" w:rsidP="00C7410E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27.11.2014.</w:t>
            </w:r>
          </w:p>
          <w:p w:rsidR="00C7410E" w:rsidRDefault="00C7410E" w:rsidP="00C7410E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Latgales vēstniecība </w:t>
            </w:r>
            <w:proofErr w:type="spellStart"/>
            <w:r>
              <w:rPr>
                <w:lang w:val="lv-LV"/>
              </w:rPr>
              <w:t>Gors</w:t>
            </w:r>
            <w:proofErr w:type="spellEnd"/>
            <w:r>
              <w:rPr>
                <w:lang w:val="lv-LV"/>
              </w:rPr>
              <w:t>.</w:t>
            </w:r>
          </w:p>
          <w:p w:rsidR="00C7410E" w:rsidRDefault="00C7410E" w:rsidP="00C7410E">
            <w:pPr>
              <w:pStyle w:val="ListParagraph"/>
              <w:ind w:left="0"/>
              <w:jc w:val="center"/>
              <w:rPr>
                <w:lang w:val="lv-LV"/>
              </w:rPr>
            </w:pPr>
          </w:p>
          <w:p w:rsidR="00C7410E" w:rsidRDefault="007E4A85" w:rsidP="00C7410E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2014./2015. </w:t>
            </w:r>
            <w:proofErr w:type="spellStart"/>
            <w:r>
              <w:rPr>
                <w:lang w:val="lv-LV"/>
              </w:rPr>
              <w:t>m.</w:t>
            </w:r>
            <w:r w:rsidR="00C7410E">
              <w:rPr>
                <w:lang w:val="lv-LV"/>
              </w:rPr>
              <w:t>g</w:t>
            </w:r>
            <w:proofErr w:type="spellEnd"/>
            <w:r w:rsidR="00C7410E">
              <w:rPr>
                <w:lang w:val="lv-LV"/>
              </w:rPr>
              <w:t>.</w:t>
            </w:r>
          </w:p>
          <w:p w:rsidR="00C7410E" w:rsidRDefault="00C7410E" w:rsidP="00C7410E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Latgales vēstniecība </w:t>
            </w:r>
            <w:proofErr w:type="spellStart"/>
            <w:r>
              <w:rPr>
                <w:lang w:val="lv-LV"/>
              </w:rPr>
              <w:t>Gors</w:t>
            </w:r>
            <w:proofErr w:type="spellEnd"/>
            <w:r>
              <w:rPr>
                <w:lang w:val="lv-LV"/>
              </w:rPr>
              <w:t>.</w:t>
            </w:r>
          </w:p>
          <w:p w:rsidR="00C7410E" w:rsidRPr="0021497B" w:rsidRDefault="00C7410E" w:rsidP="00C7410E">
            <w:pPr>
              <w:pStyle w:val="ListParagraph"/>
              <w:ind w:left="0"/>
              <w:jc w:val="center"/>
              <w:rPr>
                <w:lang w:val="lv-LV"/>
              </w:rPr>
            </w:pPr>
          </w:p>
        </w:tc>
      </w:tr>
      <w:tr w:rsidR="00C7410E" w:rsidRPr="00D06C54" w:rsidTr="002F2F66">
        <w:trPr>
          <w:trHeight w:val="675"/>
        </w:trPr>
        <w:tc>
          <w:tcPr>
            <w:tcW w:w="2244" w:type="dxa"/>
          </w:tcPr>
          <w:p w:rsidR="00C7410E" w:rsidRPr="0021497B" w:rsidRDefault="00C7410E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 xml:space="preserve">Atklātās </w:t>
            </w:r>
            <w:r w:rsidRPr="0021497B">
              <w:rPr>
                <w:b/>
                <w:lang w:val="lv-LV"/>
              </w:rPr>
              <w:t xml:space="preserve">Latgales novada </w:t>
            </w:r>
            <w:r w:rsidRPr="0021497B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C7410E" w:rsidRDefault="00C7410E" w:rsidP="00DA0AC5">
            <w:pPr>
              <w:pStyle w:val="ListParagraph"/>
              <w:ind w:left="0"/>
              <w:rPr>
                <w:lang w:val="lv-LV"/>
              </w:rPr>
            </w:pPr>
            <w:r w:rsidRPr="00DA0AC5">
              <w:rPr>
                <w:lang w:val="lv-LV"/>
              </w:rPr>
              <w:t>Latgales atklātā olimpiāde vācu valodā kā 3.svešvalodā.</w:t>
            </w:r>
          </w:p>
          <w:p w:rsidR="00C7410E" w:rsidRPr="007E4A85" w:rsidRDefault="00C7410E" w:rsidP="00DA0AC5">
            <w:pPr>
              <w:pStyle w:val="ListParagraph"/>
              <w:ind w:left="0"/>
              <w:jc w:val="both"/>
              <w:rPr>
                <w:lang w:val="lv-LV"/>
              </w:rPr>
            </w:pPr>
            <w:r w:rsidRPr="007E4A85">
              <w:rPr>
                <w:lang w:val="lv-LV"/>
              </w:rPr>
              <w:t>Novada atklātā olimpiāde 8. klašu skolēniem.</w:t>
            </w:r>
          </w:p>
        </w:tc>
        <w:tc>
          <w:tcPr>
            <w:tcW w:w="2899" w:type="dxa"/>
            <w:gridSpan w:val="3"/>
            <w:vAlign w:val="center"/>
          </w:tcPr>
          <w:p w:rsidR="00C7410E" w:rsidRPr="0021497B" w:rsidRDefault="00C7410E" w:rsidP="007E4A8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  <w:r w:rsidR="007E4A85">
              <w:rPr>
                <w:lang w:val="lv-LV"/>
              </w:rPr>
              <w:t>.gada februāris, Daugavpils Valsts ģimnāzija</w:t>
            </w:r>
          </w:p>
        </w:tc>
      </w:tr>
      <w:tr w:rsidR="00C7410E" w:rsidRPr="00403632" w:rsidTr="002F2F66">
        <w:tc>
          <w:tcPr>
            <w:tcW w:w="2244" w:type="dxa"/>
          </w:tcPr>
          <w:p w:rsidR="00C7410E" w:rsidRPr="0021497B" w:rsidRDefault="00C7410E" w:rsidP="00DA0AC5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Informatīvi pasākumi</w:t>
            </w:r>
          </w:p>
        </w:tc>
        <w:tc>
          <w:tcPr>
            <w:tcW w:w="4577" w:type="dxa"/>
            <w:vAlign w:val="center"/>
          </w:tcPr>
          <w:p w:rsidR="00C7410E" w:rsidRPr="0021497B" w:rsidRDefault="00C7410E" w:rsidP="00191FA8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Studiju iespējas Vācijā.</w:t>
            </w:r>
          </w:p>
        </w:tc>
        <w:tc>
          <w:tcPr>
            <w:tcW w:w="2899" w:type="dxa"/>
            <w:gridSpan w:val="3"/>
            <w:vAlign w:val="center"/>
          </w:tcPr>
          <w:p w:rsidR="00C7410E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</w:t>
            </w:r>
            <w:r w:rsidR="007E4A85">
              <w:rPr>
                <w:lang w:val="lv-LV"/>
              </w:rPr>
              <w:t>gada novembris</w:t>
            </w:r>
          </w:p>
          <w:p w:rsidR="00C7410E" w:rsidRPr="0021497B" w:rsidRDefault="00C7410E" w:rsidP="00C7410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ģimnāzija.</w:t>
            </w:r>
          </w:p>
        </w:tc>
      </w:tr>
    </w:tbl>
    <w:p w:rsidR="00403632" w:rsidRDefault="00403632" w:rsidP="00191FA8">
      <w:pPr>
        <w:jc w:val="both"/>
        <w:rPr>
          <w:lang w:val="lv-LV"/>
        </w:rPr>
      </w:pPr>
    </w:p>
    <w:p w:rsidR="007E4A85" w:rsidRDefault="007E4A85" w:rsidP="007E4A85">
      <w:pPr>
        <w:jc w:val="both"/>
        <w:rPr>
          <w:lang w:val="lv-LV"/>
        </w:rPr>
      </w:pPr>
    </w:p>
    <w:p w:rsidR="007E4A85" w:rsidRDefault="007E4A85" w:rsidP="007E4A85">
      <w:pPr>
        <w:jc w:val="both"/>
        <w:rPr>
          <w:lang w:val="lv-LV"/>
        </w:rPr>
      </w:pPr>
      <w:r>
        <w:rPr>
          <w:lang w:val="lv-LV"/>
        </w:rPr>
        <w:t xml:space="preserve">Rēzeknes pilsētas izglītības iestāžu </w:t>
      </w:r>
    </w:p>
    <w:p w:rsidR="00456438" w:rsidRPr="0021497B" w:rsidRDefault="007E4A85" w:rsidP="007E4A85">
      <w:pPr>
        <w:jc w:val="both"/>
        <w:rPr>
          <w:lang w:val="lv-LV"/>
        </w:rPr>
      </w:pPr>
      <w:r>
        <w:rPr>
          <w:lang w:val="lv-LV"/>
        </w:rPr>
        <w:t xml:space="preserve">Vācu valodas skolotāju </w:t>
      </w:r>
      <w:r w:rsidR="00456438" w:rsidRPr="0021497B">
        <w:rPr>
          <w:lang w:val="lv-LV"/>
        </w:rPr>
        <w:t>MA vadītāj</w:t>
      </w:r>
      <w:r>
        <w:rPr>
          <w:lang w:val="lv-LV"/>
        </w:rPr>
        <w:t>a</w:t>
      </w:r>
      <w:r w:rsidR="00456438" w:rsidRPr="0021497B">
        <w:rPr>
          <w:lang w:val="lv-LV"/>
        </w:rPr>
        <w:t xml:space="preserve">: </w:t>
      </w:r>
      <w:r w:rsidR="00456438" w:rsidRPr="0021497B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DA0AC5">
        <w:rPr>
          <w:lang w:val="lv-LV"/>
        </w:rPr>
        <w:t>Marija Viškere</w:t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1497B" w:rsidRDefault="006823C1" w:rsidP="00191FA8">
      <w:pPr>
        <w:jc w:val="both"/>
        <w:rPr>
          <w:lang w:val="lv-LV"/>
        </w:rPr>
      </w:pPr>
      <w:r>
        <w:rPr>
          <w:lang w:val="lv-LV"/>
        </w:rPr>
        <w:t>10</w:t>
      </w:r>
      <w:r w:rsidR="000067C2" w:rsidRPr="0021497B">
        <w:rPr>
          <w:lang w:val="lv-LV"/>
        </w:rPr>
        <w:t>.201</w:t>
      </w:r>
      <w:r>
        <w:rPr>
          <w:lang w:val="lv-LV"/>
        </w:rPr>
        <w:t>4</w:t>
      </w:r>
      <w:r w:rsidR="000067C2" w:rsidRPr="0021497B">
        <w:rPr>
          <w:lang w:val="lv-LV"/>
        </w:rPr>
        <w:t xml:space="preserve">. </w:t>
      </w:r>
    </w:p>
    <w:sectPr w:rsidR="000067C2" w:rsidRPr="0021497B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07C5FF8"/>
    <w:multiLevelType w:val="multilevel"/>
    <w:tmpl w:val="3CBE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347C31"/>
    <w:multiLevelType w:val="hybridMultilevel"/>
    <w:tmpl w:val="E6142398"/>
    <w:lvl w:ilvl="0" w:tplc="C368FE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9D18A6"/>
    <w:multiLevelType w:val="hybridMultilevel"/>
    <w:tmpl w:val="6FD6D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658E9"/>
    <w:multiLevelType w:val="multilevel"/>
    <w:tmpl w:val="3CBE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22"/>
  </w:num>
  <w:num w:numId="7">
    <w:abstractNumId w:val="14"/>
  </w:num>
  <w:num w:numId="8">
    <w:abstractNumId w:val="18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20"/>
  </w:num>
  <w:num w:numId="14">
    <w:abstractNumId w:val="19"/>
  </w:num>
  <w:num w:numId="15">
    <w:abstractNumId w:val="16"/>
  </w:num>
  <w:num w:numId="16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5A2"/>
    <w:rsid w:val="000067C2"/>
    <w:rsid w:val="000069C5"/>
    <w:rsid w:val="00033D37"/>
    <w:rsid w:val="00050EB4"/>
    <w:rsid w:val="00057FC7"/>
    <w:rsid w:val="0007471B"/>
    <w:rsid w:val="000A0F67"/>
    <w:rsid w:val="000A40BB"/>
    <w:rsid w:val="000C5B25"/>
    <w:rsid w:val="000E48D4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85122"/>
    <w:rsid w:val="00185DD9"/>
    <w:rsid w:val="00191FA8"/>
    <w:rsid w:val="001B5D49"/>
    <w:rsid w:val="001C2C6D"/>
    <w:rsid w:val="001E132B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A7A75"/>
    <w:rsid w:val="002F2311"/>
    <w:rsid w:val="002F2F66"/>
    <w:rsid w:val="0031418B"/>
    <w:rsid w:val="0031751A"/>
    <w:rsid w:val="003429E5"/>
    <w:rsid w:val="003515FD"/>
    <w:rsid w:val="003700AE"/>
    <w:rsid w:val="00376AF9"/>
    <w:rsid w:val="003B1CD7"/>
    <w:rsid w:val="003B4327"/>
    <w:rsid w:val="003B6034"/>
    <w:rsid w:val="003C3454"/>
    <w:rsid w:val="003D2E24"/>
    <w:rsid w:val="003D4351"/>
    <w:rsid w:val="003D5973"/>
    <w:rsid w:val="003F1B79"/>
    <w:rsid w:val="004008AE"/>
    <w:rsid w:val="00401F0E"/>
    <w:rsid w:val="00403632"/>
    <w:rsid w:val="0041109B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2FBE"/>
    <w:rsid w:val="005146BF"/>
    <w:rsid w:val="0052608C"/>
    <w:rsid w:val="005337BB"/>
    <w:rsid w:val="00544657"/>
    <w:rsid w:val="005453B4"/>
    <w:rsid w:val="00554D44"/>
    <w:rsid w:val="0055596D"/>
    <w:rsid w:val="00555AE9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4A85"/>
    <w:rsid w:val="00800587"/>
    <w:rsid w:val="008056BB"/>
    <w:rsid w:val="00806028"/>
    <w:rsid w:val="00810DBB"/>
    <w:rsid w:val="0083492B"/>
    <w:rsid w:val="00854113"/>
    <w:rsid w:val="00855728"/>
    <w:rsid w:val="00884635"/>
    <w:rsid w:val="008972B9"/>
    <w:rsid w:val="008B04D6"/>
    <w:rsid w:val="008D06D6"/>
    <w:rsid w:val="008D547B"/>
    <w:rsid w:val="008D54FF"/>
    <w:rsid w:val="008D5B7A"/>
    <w:rsid w:val="009215CD"/>
    <w:rsid w:val="00925EF0"/>
    <w:rsid w:val="0093161F"/>
    <w:rsid w:val="0093288A"/>
    <w:rsid w:val="009453BF"/>
    <w:rsid w:val="00951C3E"/>
    <w:rsid w:val="00955392"/>
    <w:rsid w:val="00956EB6"/>
    <w:rsid w:val="00973AE1"/>
    <w:rsid w:val="009758AE"/>
    <w:rsid w:val="00975A12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D9A"/>
    <w:rsid w:val="00A94C12"/>
    <w:rsid w:val="00AA2080"/>
    <w:rsid w:val="00AA75A0"/>
    <w:rsid w:val="00AB42BF"/>
    <w:rsid w:val="00AC07FD"/>
    <w:rsid w:val="00AC7136"/>
    <w:rsid w:val="00AE4C0E"/>
    <w:rsid w:val="00AE75CE"/>
    <w:rsid w:val="00AF198A"/>
    <w:rsid w:val="00B04600"/>
    <w:rsid w:val="00B1042A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D3AE4"/>
    <w:rsid w:val="00BF7FFD"/>
    <w:rsid w:val="00C255A8"/>
    <w:rsid w:val="00C53C38"/>
    <w:rsid w:val="00C61CBB"/>
    <w:rsid w:val="00C669A0"/>
    <w:rsid w:val="00C7410E"/>
    <w:rsid w:val="00C846F2"/>
    <w:rsid w:val="00CA58DD"/>
    <w:rsid w:val="00CC6820"/>
    <w:rsid w:val="00CE2269"/>
    <w:rsid w:val="00CF5166"/>
    <w:rsid w:val="00CF7C6F"/>
    <w:rsid w:val="00D06C54"/>
    <w:rsid w:val="00D22034"/>
    <w:rsid w:val="00D22934"/>
    <w:rsid w:val="00D263AC"/>
    <w:rsid w:val="00D3523E"/>
    <w:rsid w:val="00D634E8"/>
    <w:rsid w:val="00D727BA"/>
    <w:rsid w:val="00D973A8"/>
    <w:rsid w:val="00DA0AC5"/>
    <w:rsid w:val="00DB4623"/>
    <w:rsid w:val="00DC3FE1"/>
    <w:rsid w:val="00DE53E0"/>
    <w:rsid w:val="00E058AF"/>
    <w:rsid w:val="00E162CB"/>
    <w:rsid w:val="00E31A99"/>
    <w:rsid w:val="00E32FBD"/>
    <w:rsid w:val="00E43434"/>
    <w:rsid w:val="00E449EB"/>
    <w:rsid w:val="00E45269"/>
    <w:rsid w:val="00E5699D"/>
    <w:rsid w:val="00E76EDD"/>
    <w:rsid w:val="00E77B57"/>
    <w:rsid w:val="00E82D5D"/>
    <w:rsid w:val="00E92A2C"/>
    <w:rsid w:val="00EA24C7"/>
    <w:rsid w:val="00EA2D64"/>
    <w:rsid w:val="00EC3940"/>
    <w:rsid w:val="00ED61E2"/>
    <w:rsid w:val="00EE2C1F"/>
    <w:rsid w:val="00EE6D0D"/>
    <w:rsid w:val="00EF618C"/>
    <w:rsid w:val="00F050AD"/>
    <w:rsid w:val="00F138A0"/>
    <w:rsid w:val="00F41854"/>
    <w:rsid w:val="00F72D3E"/>
    <w:rsid w:val="00F875FB"/>
    <w:rsid w:val="00F9074B"/>
    <w:rsid w:val="00FC2D59"/>
    <w:rsid w:val="00FD3898"/>
    <w:rsid w:val="00FD3D35"/>
    <w:rsid w:val="00FD4A73"/>
    <w:rsid w:val="00FD5744"/>
    <w:rsid w:val="00FD6B8B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D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  <w:style w:type="character" w:customStyle="1" w:styleId="Heading1Char">
    <w:name w:val="Heading 1 Char"/>
    <w:basedOn w:val="DefaultParagraphFont"/>
    <w:link w:val="Heading1"/>
    <w:uiPriority w:val="9"/>
    <w:rsid w:val="001B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trong">
    <w:name w:val="Strong"/>
    <w:basedOn w:val="DefaultParagraphFont"/>
    <w:qFormat/>
    <w:rsid w:val="001B5D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92539-F4E0-4927-B7C3-328FEE9A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IlonaS</cp:lastModifiedBy>
  <cp:revision>3</cp:revision>
  <cp:lastPrinted>2014-09-11T10:03:00Z</cp:lastPrinted>
  <dcterms:created xsi:type="dcterms:W3CDTF">2014-10-31T11:08:00Z</dcterms:created>
  <dcterms:modified xsi:type="dcterms:W3CDTF">2014-11-24T11:52:00Z</dcterms:modified>
</cp:coreProperties>
</file>